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3D" w:rsidRPr="00C07202" w:rsidRDefault="006E7E3D" w:rsidP="003E56A5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C07202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خــــــــــاتــمــــــــــــة :</w:t>
      </w:r>
    </w:p>
    <w:p w:rsidR="006E7E3D" w:rsidRDefault="006E7E3D" w:rsidP="000D5292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من خلال التطرق إلى دراسة البرلمان الجزائري بين فكرة السلطوية و الوظيفية، توصلنا إلى النتائج التالية:</w:t>
      </w:r>
    </w:p>
    <w:p w:rsidR="006E7E3D" w:rsidRDefault="006E7E3D" w:rsidP="0016247C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إن أقل ما يمكن أن توصف به التجربة البرلمانية الجزائرية هو الثراء من حيث الأحداث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 التغيرات في المواقف و الخيارات السياسية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لهذا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كان الأداء البرلماني رهينة للظروف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الأوضاع التي عاشتها البلاد، الأمر الذي جعل مستواه ضعيفا و غير مستقل.</w:t>
      </w:r>
      <w:r w:rsidRPr="00016BD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ففيما يتعلق بالدور السياسي الذي لعبه البرلمان، فإنه لم يخرج عن كونه "هيئة وظيفية" تابعة للسلطة التنفيذية</w:t>
      </w:r>
    </w:p>
    <w:p w:rsidR="006E7E3D" w:rsidRDefault="006E7E3D" w:rsidP="0016247C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 كما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نجد أن النظام الدستوري الجزائري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بعد التعديل الدستوري لسنة 1989،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الذي تبنى مبدأ الفصل بين السلطات تقليدا، قد أتى بالتقسيم الظاهري للسلطة و أعترف بوجود ثلاث سلطات، و لكنه لم يكرس هذا المبدأ عمليا،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بقي حبيس أحادية السلطة التي يعبر عنها بسلطة رئيس الجمهورية المهيمنة و هذا يؤكد أن النظام الدستوري الجزائري يغلب تركيز السلطة، إما بسبب الميراث العقائدي أو بسبب استبقاء الممارسات المألوفة في التجربة السياسية الأحادية.</w:t>
      </w:r>
    </w:p>
    <w:p w:rsidR="006E7E3D" w:rsidRDefault="006E7E3D" w:rsidP="00844215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 إن تبني نظام الثنائية البرلمانية لم يكن وليد الصدفة، بل كان نتيجة خلفيات أخذت شكل مبررات سياسية و قانونية. و لكن التجربة الدستورية أكدت</w:t>
      </w:r>
      <w:r w:rsidRPr="00677FE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انعدام جدوى الغرفة الثانية بالنمط الذي هي عليه في الدستور، إذ أنها تحولت إلى أداة حكومية لمراقبة المجلس الشعبي الوطني.</w:t>
      </w:r>
    </w:p>
    <w:p w:rsidR="006E7E3D" w:rsidRDefault="006E7E3D" w:rsidP="00844215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ولقد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سجلنا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أنه بالرغم من منح الدستور للبرلمان آليات متعددة تبرز مظاهر سلطته في الجانب التشريعي إلا أنه بمجرد التمعن في هذه الآليات نجد أنها لا تكرس سيادته في إعداد القانون و التصويت عليه فهي محاطة بعدة قيود، منها اقتسام المبادرة التشريعية بين المؤسستين التشريعية و التنفيذية، و إقصاء أعضاء مجلس الأمة من المبادرة بالتشريع و تعديل النصوص المعروضة عليه، و كذلك حصر المجال التشريعي للبرلمان. هذا الوضع أدى إلى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عدم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التوازن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lastRenderedPageBreak/>
        <w:t>بين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السلطتين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التنفيذية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والتشريعية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</w:t>
      </w:r>
      <w:r>
        <w:rPr>
          <w:rFonts w:ascii="Simplified Arabic" w:hAnsi="Simplified Arabic" w:cs="Simplified Arabic"/>
          <w:sz w:val="32"/>
          <w:szCs w:val="32"/>
          <w:rtl/>
        </w:rPr>
        <w:t>أ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التنفيذية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تريد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تشاركها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أخرى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ممارسة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وتركيز</w:t>
      </w:r>
      <w:r>
        <w:rPr>
          <w:rFonts w:ascii="Simplified Arabic" w:hAnsi="Simplified Arabic" w:cs="Simplified Arabic"/>
          <w:sz w:val="32"/>
          <w:szCs w:val="32"/>
          <w:rtl/>
        </w:rPr>
        <w:t>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يدها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مسبقا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وبالتالي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أصبح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الصعب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مزاحمتها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رغم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وجود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عدد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كبير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النصوص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تنص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المشاركة</w:t>
      </w:r>
      <w:r w:rsidRPr="003E56A5">
        <w:rPr>
          <w:rFonts w:ascii="Simplified Arabic" w:hAnsi="Simplified Arabic" w:cs="Simplified Arabic"/>
          <w:sz w:val="32"/>
          <w:szCs w:val="32"/>
        </w:rPr>
        <w:t>.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6E7E3D" w:rsidRDefault="006E7E3D" w:rsidP="00D9270F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56A5">
        <w:rPr>
          <w:rFonts w:ascii="Simplified Arabic" w:hAnsi="Simplified Arabic" w:cs="Simplified Arabic"/>
          <w:sz w:val="32"/>
          <w:szCs w:val="32"/>
        </w:rPr>
        <w:t xml:space="preserve">-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 xml:space="preserve"> إن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عدم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تحقق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التوازن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السلطوي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يعود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أساسا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لحدود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جهة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لهيمنة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التنفيذية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جهة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أخرى،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مما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جعل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الجزائري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موقع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المفعول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العملية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حين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الفاعل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بقي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حكرا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التنفيذية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نجد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السلطة عندنا تتعامل مع البرلمان باستخفاف واضح، إذ أن البرلمان و منذ الانتخابات التشريعية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لعام 1997،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ظل في أعينها هيكلا لا يقوى على تحمل المسؤوليات الجسام، برغم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أنه ظل جسرا لعبور القوانين التي تكرس هيمنة الهيئة التنفيذية على حساب مهام السلطة التشريعية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عوضا أن تكون الحكومة و أدواتها التنفيذية هيئات خاضعة لرقابة الهيئة التشريعية تحول البرلمان إلى أداة تابعة لرغبات و سياسة السلطة و الحكومة.</w:t>
      </w:r>
    </w:p>
    <w:p w:rsidR="006E7E3D" w:rsidRDefault="006E7E3D" w:rsidP="003F59C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 إذا كانت المادة 177 من دستور 1996، تسمح لثلاثة أرباع (¾) أعضاء غرفتي البرلمان المجتمعتين معا بالمبادرة باقتراح تعديل الدستور على رئيس الجمهورية يعد مظهرا من مظاهر سلطوية البرلمان بمنحه السلطة التأسيسية . لكن هذه المبادرة تبقى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الحقيقة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مؤطرة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بقناة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رئيسية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أساسية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هي</w:t>
      </w:r>
      <w:r w:rsidRPr="00CC54CD">
        <w:rPr>
          <w:rFonts w:ascii="Simplified Arabic" w:hAnsi="Simplified Arabic" w:cs="Simplified Arabic"/>
          <w:sz w:val="32"/>
          <w:szCs w:val="32"/>
        </w:rPr>
        <w:t xml:space="preserve"> </w:t>
      </w:r>
      <w:r w:rsidRPr="00CC54CD">
        <w:rPr>
          <w:rFonts w:ascii="Simplified Arabic" w:hAnsi="Simplified Arabic" w:cs="Simplified Arabic"/>
          <w:sz w:val="32"/>
          <w:szCs w:val="32"/>
          <w:rtl/>
        </w:rPr>
        <w:t>قناة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رئيس الجمهورية، الذي يحتكر هذا الاختصاص حيث يتمتع بسلطة تقديرية كاملة في رفض أو قبول عرض الاقتراح على الشعب للاستفتاء. </w:t>
      </w:r>
    </w:p>
    <w:p w:rsidR="006E7E3D" w:rsidRPr="003E56A5" w:rsidRDefault="006E7E3D" w:rsidP="009B4209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 xml:space="preserve"> لقد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لاحظنا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عدم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فعالية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الرقابة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الممارسة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الحكومة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رغم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تعدد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الوسائل،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تلك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يملكها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كوسائل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ضغط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يمكن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إثارة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المسؤولية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السياسية للحكومة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بشأنها،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ومنها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تلك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تمكنه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مراقبة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العمل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الحكومي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يترتب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عن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جزاء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سياسي،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ولكن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حقيقة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الأمر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توجد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وسيلة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الوسائل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وبقيت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بدون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قيود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ترك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الحرية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للجوء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إليها،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فإن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نجد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قيود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الدستور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وجدناها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الأنظمة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الداخلية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لغرفي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ولهذا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فالجوء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إليها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صعب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جدا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نظرا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لحكمة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الهندسة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السياسية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صاغ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المشرع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الدستوري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تنظيم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الآليات</w:t>
      </w:r>
      <w:r w:rsidRPr="003E56A5">
        <w:rPr>
          <w:rFonts w:ascii="Simplified Arabic" w:hAnsi="Simplified Arabic" w:cs="Simplified Arabic"/>
          <w:sz w:val="32"/>
          <w:szCs w:val="32"/>
        </w:rPr>
        <w:t>.</w:t>
      </w:r>
    </w:p>
    <w:p w:rsidR="006E7E3D" w:rsidRDefault="006E7E3D" w:rsidP="009B4209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إن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هذ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ه الآليات التي تصل إلى حد المبالغة،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جعل</w:t>
      </w:r>
      <w:r>
        <w:rPr>
          <w:rFonts w:ascii="Simplified Arabic" w:hAnsi="Simplified Arabic" w:cs="Simplified Arabic"/>
          <w:sz w:val="32"/>
          <w:szCs w:val="32"/>
          <w:rtl/>
        </w:rPr>
        <w:t>ت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أعضاء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يلعبون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المشاهد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تجاه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القضايا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تهز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الحياة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الوطنية،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فلا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يمكن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إثارة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مسؤولية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الحكومة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الأغلبية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مساندة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لها،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فلا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نتصور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هذه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الأخيرة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قد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تلجأ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تبنى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التصويت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كل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هو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ضد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الحكومة،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أما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المعارضة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فلا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مجال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للتحدث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عنها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فدورها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ينحصر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التنديد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وتقديم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الانتقادات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والشكوك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اتجاه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الحكومة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يؤدي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نتيجة</w:t>
      </w:r>
      <w:r w:rsidRPr="003E56A5">
        <w:rPr>
          <w:rFonts w:ascii="Simplified Arabic" w:hAnsi="Simplified Arabic" w:cs="Simplified Arabic"/>
          <w:sz w:val="32"/>
          <w:szCs w:val="32"/>
        </w:rPr>
        <w:t>.</w:t>
      </w:r>
    </w:p>
    <w:p w:rsidR="006E7E3D" w:rsidRPr="003E56A5" w:rsidRDefault="006E7E3D" w:rsidP="008F6AC2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مزاحمة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رئيس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الجمهورية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للبرلمان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وظيفته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بالتشريع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طريق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الأوامر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في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حالة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شغور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المجلس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الشعبي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الوطني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أو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بين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دورتي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تعتبر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مظهر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مظاهر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انفلات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من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عضو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الأصيل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رئيس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الجمهورية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بدرجة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بالغة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الخطورة،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ما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يشكل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خطرا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الحياة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التشريعية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إذ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يؤدي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تضاؤل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سلطة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البرلمان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وتقليص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دوره</w:t>
      </w:r>
      <w:r w:rsidRPr="003E56A5">
        <w:rPr>
          <w:rFonts w:ascii="Simplified Arabic" w:hAnsi="Simplified Arabic" w:cs="Simplified Arabic"/>
          <w:sz w:val="32"/>
          <w:szCs w:val="32"/>
        </w:rPr>
        <w:t xml:space="preserve"> </w:t>
      </w:r>
      <w:r w:rsidRPr="003E56A5">
        <w:rPr>
          <w:rFonts w:ascii="Simplified Arabic" w:hAnsi="Simplified Arabic" w:cs="Simplified Arabic"/>
          <w:sz w:val="32"/>
          <w:szCs w:val="32"/>
          <w:rtl/>
        </w:rPr>
        <w:t>التشريعي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. حيث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أصبح رئيس الجمهورية بمثابة غرفة ثالثة في سن القوانين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6E7E3D" w:rsidRPr="000810E3" w:rsidRDefault="006E7E3D" w:rsidP="00AE2F76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810E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إن </w:t>
      </w:r>
      <w:r w:rsidRPr="000810E3">
        <w:rPr>
          <w:rFonts w:ascii="Simplified Arabic" w:hAnsi="Simplified Arabic" w:cs="Simplified Arabic"/>
          <w:sz w:val="32"/>
          <w:szCs w:val="32"/>
          <w:rtl/>
        </w:rPr>
        <w:t>رئيس الجمهورية يحضى بوسائل قانونية تجعله قادرا، ليس فقط على مواجهة البرلمان، بل الهيمنة عليه في الميدان التشريعي عن طريق  تمكين رئيس الجمهورية حتى من الاستغناء عن البرلمان و اللجوء إلى الإرادة الشعبية مباشرة عن طريق آلية الاستفتاء.</w:t>
      </w:r>
    </w:p>
    <w:p w:rsidR="006E7E3D" w:rsidRPr="003E56A5" w:rsidRDefault="006E7E3D" w:rsidP="003E56A5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من أبرز ما لاحظناه كذلك من خلال هذه الدراسة أن التأثير الكبير للسلطة التنفيذية على السلطة التشريعية لا يرجع فقط إلى طريقة تنظيم المؤسس الدستوري لهذه الاختصاصات، و إنما كذلك للضعف و التخاذل الذي تعاني منه السلطة التشريعية في الوقت الحاضر. فمثلا لم يستعمل نواب المجلس الشعبي الوطني و أعضاء مجلس الأمة حقهم في عدم الموافقة على الأوامر التشريعية رغم وجود و في كثير من الأحيان ما يستدعي عدم موافقتهم.</w:t>
      </w:r>
    </w:p>
    <w:p w:rsidR="006E7E3D" w:rsidRDefault="006E7E3D" w:rsidP="008F4816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إن الواقع السياسي الحالي يفيد بعدم امتلاك رئيسي الغرفتين الجرأة الكافية التي قد تسمح له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م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ا بإخطار المجلس الدستوري بشأن عدم دستورية مرسوم رئاسي في حالة صدوره عن رئيس الجمهورية نظرا لتبعيتهما للأغلبية البرلمانية المساندة له، من جهة و عدم تمتع الأقلية البرلمانية بحق إخطار المجلس من جهة أخرى.</w:t>
      </w:r>
    </w:p>
    <w:p w:rsidR="006E7E3D" w:rsidRPr="003E56A5" w:rsidRDefault="006E7E3D" w:rsidP="00E35A9C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6E7E3D" w:rsidRDefault="006E7E3D" w:rsidP="00C9726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   و بناء على النتائج التي توصلنا إليها و التي لم يعد مقبولا الإبقاء على البرلمان مجرد مؤسسة تشريعية شكلية لنفي هيمنة السلطة التنفيذية و بالتالي أحادية السلطة، أو اعتبارها مجرد مكتب لتسجيل واردات الحكومة إليه و أنه يفترض لدولة بدأت تعيش الاستقرار المؤسساتي أن تفسح المجال أمام هياكلها الدستورية لاسيما المؤسسة التشريعية في ممارسة اختصاصها بكل حرية و ذلك </w:t>
      </w:r>
      <w:r>
        <w:rPr>
          <w:rFonts w:ascii="Simplified Arabic" w:hAnsi="Simplified Arabic" w:cs="Simplified Arabic"/>
          <w:sz w:val="32"/>
          <w:szCs w:val="32"/>
          <w:rtl/>
        </w:rPr>
        <w:t>عن طريق تقوية الدور التشريعي و الرقابي للبرلمان و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ذلك نقترح جملة من التوصيات تتمثل في :</w:t>
      </w:r>
    </w:p>
    <w:p w:rsidR="006E7E3D" w:rsidRPr="00DC0A87" w:rsidRDefault="006E7E3D" w:rsidP="00DC0A87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 ضرورة تقوية مكانة البرلمان بما يؤدي إلى تطبيق صحيح و دقيق لمبدأ الفصل بين السلطات، لكي يصبح البرلمان فعلاً و ليس قولاً ممثلا حقيقيا للشعب، هذا الأخير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الذي يضع أمانة التشريع و إقرار السياسات و مراقبة أعمال الحكومة بين يدي نوابه الممثلين فيه.</w:t>
      </w:r>
    </w:p>
    <w:p w:rsidR="006E7E3D" w:rsidRPr="003E56A5" w:rsidRDefault="006E7E3D" w:rsidP="00C9726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تحرير المبادرة التشريعية للبرلمان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القيود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لتمكين النواب من الإسهام الفعال في العمل التشريعي، بدل أن يقتصر دورهم على مناقشة و إثراء النصوص التي تتقدم بها الحكومة، و التي تتم المصادقة عليها في الكثير من الأحيان دون إحداث تغيرات جوهرية.</w:t>
      </w:r>
    </w:p>
    <w:p w:rsidR="006E7E3D" w:rsidRDefault="006E7E3D" w:rsidP="00221DC4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تفعيل دور الغرفة الثانية للبرلمان بتمكينها من المساهمة الفعالة في العمل التشريعي على قدم المساواة مع الغرفة الأولى،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فإذا كان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اعتبار الفترة الماضية بمثابة المرحلة التربصية للغرفة الثانية،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ف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قد حان الآن الوقت لترقية دور هذه المؤسسة التي تحتل شكليا مكانة أهم و أعلى، لكنه على صعيد الصلاحيات و الأدوار الرقابية و التشريعية تأتي في الصف الثاني بعد الغرفة السفلى.</w:t>
      </w:r>
    </w:p>
    <w:p w:rsidR="006E7E3D" w:rsidRPr="003E56A5" w:rsidRDefault="006E7E3D" w:rsidP="00221DC4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توسيع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عدم حصر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المجالات التي يخول للبرلمان التشريع فيها، فمن وجهة نظر الدستوريين يعتبر تحديد مجالات القانون في المادة 122 من الدستور تقييدا و تضييقا على المجال المخصص للبرلمان، فبالمقار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ن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ة بين نصي 1989 و 1996 يبدوا أن هناك زيادة عددية في تلك المجالات في النص الأخير للدستور، لكن يبقى مع ذلك تعداد المجالات حصرا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تضييقا لعمل البرلمان، مقارنة بمجال السلطة التنظيمية غير المقيد بالنسبة لرئيس الجمهورية.</w:t>
      </w:r>
    </w:p>
    <w:p w:rsidR="006E7E3D" w:rsidRPr="003E56A5" w:rsidRDefault="006E7E3D" w:rsidP="00221DC4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من الضروري إعطاء الآليات الرقابية الفعالية اللازمة، من خلال تخفيف القيود عليها حتى لا تبقى حكرا على الأغلبية السياسية داخل البرلمان التي لا تميل لإحراج الحكومة التي تقاسمها نفس الانتماء السياسي. و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ذلك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ب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>جعلها ذات آثار قانونية واضحة لتعويض النتائج الضعيفة و الهزيلة المترتبة على استعمالها، و التي لا تتضمن في غالبيتها إلا ملاحظات و توضيحات عميقة لا ترتب عنها المسؤولية الفعلية للحكومة على أعمالها.</w:t>
      </w:r>
    </w:p>
    <w:p w:rsidR="006E7E3D" w:rsidRDefault="006E7E3D" w:rsidP="00E202F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تحديد ضوابط لعملية التشريع بالأوامر، لتبقى آلية ذات طبيعة استثنائية، تفرض الظروف الملحة اللجوء إليها، لا أن تتحول إلى مخرج دائم لتجاوز إرادة البرلمان، و تهميش دوره في العملية التشريعية.</w:t>
      </w:r>
    </w:p>
    <w:p w:rsidR="006E7E3D" w:rsidRPr="003E56A5" w:rsidRDefault="006E7E3D" w:rsidP="00221DC4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 و بخصوص التشريع عن طريق آلية الاستفتاء، فإنه من الضروري تحديد المجالات التشريعية للاستفتاء مع تحديد قيمتها القانونية، و إعطاء البرلمان تقنية دستورية تمكنه من تعديل أو إلغاء القانون حسب قاعدة توازي الأشكال. لأنه من الخطر على مبدأ الشرعية، استخدام الاستفتاء دون توفر شروط و حالات اللجوء إليه، ذلك أن إرادة الشعب لا تكون سليمة إلا إذا كان الاستفتاء في إطار القواعد المنصوص عليها دستوريا مع توفر حالاته. </w:t>
      </w:r>
    </w:p>
    <w:p w:rsidR="006E7E3D" w:rsidRPr="003E56A5" w:rsidRDefault="006E7E3D" w:rsidP="00E202F8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-</w:t>
      </w:r>
      <w:r w:rsidRPr="003E56A5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توسيع مجال إخطار المجلس الدستوري إلى مجموعة أعضاء من كل غرفة برلمانية و هذا حتى نضمن فعالية عمل المجلس في إطار ممارسة مهامه الرقابية باعتباره سلطة مختصة في هذا المجال.</w:t>
      </w:r>
    </w:p>
    <w:p w:rsidR="006E7E3D" w:rsidRPr="003E56A5" w:rsidRDefault="006E7E3D" w:rsidP="003E56A5">
      <w:pPr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6E7E3D" w:rsidRPr="003E56A5" w:rsidSect="0000098F">
      <w:footerReference w:type="default" r:id="rId6"/>
      <w:pgSz w:w="11906" w:h="16838"/>
      <w:pgMar w:top="1134" w:right="1701" w:bottom="1134" w:left="851" w:header="709" w:footer="709" w:gutter="0"/>
      <w:pgNumType w:start="1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08A" w:rsidRDefault="00A5408A" w:rsidP="007C70C6">
      <w:pPr>
        <w:spacing w:after="0" w:line="240" w:lineRule="auto"/>
      </w:pPr>
      <w:r>
        <w:separator/>
      </w:r>
    </w:p>
  </w:endnote>
  <w:endnote w:type="continuationSeparator" w:id="1">
    <w:p w:rsidR="00A5408A" w:rsidRDefault="00A5408A" w:rsidP="007C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3D" w:rsidRDefault="004011AA">
    <w:pPr>
      <w:pStyle w:val="Pieddepage"/>
    </w:pPr>
    <w:r>
      <w:rPr>
        <w:noProof/>
        <w:lang w:eastAsia="zh-TW"/>
      </w:rPr>
      <w:pict>
        <v:group id="_x0000_s2051" style="position:absolute;margin-left:259.9pt;margin-top:800.85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52" type="#_x0000_t4" style="position:absolute;left:1793;top:14550;width:536;height:507" filled="f" strokecolor="#a5a5a5"/>
          <v:rect id="_x0000_s2053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1731;top:14639;width:660;height:330" filled="f" stroked="f">
            <v:textbox style="mso-next-textbox:#_x0000_s2054" inset="0,2.16pt,0,0">
              <w:txbxContent>
                <w:p w:rsidR="004011AA" w:rsidRPr="004011AA" w:rsidRDefault="004011AA">
                  <w:pPr>
                    <w:spacing w:after="0" w:line="240" w:lineRule="auto"/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fldSimple w:instr=" PAGE   \* MERGEFORMAT ">
                    <w:r w:rsidR="0000098F" w:rsidRPr="0000098F">
                      <w:rPr>
                        <w:noProof/>
                        <w:color w:val="17365D"/>
                        <w:sz w:val="16"/>
                        <w:szCs w:val="16"/>
                      </w:rPr>
                      <w:t>175</w:t>
                    </w:r>
                  </w:fldSimple>
                </w:p>
              </w:txbxContent>
            </v:textbox>
          </v:shape>
          <v:group id="_x0000_s2055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56" type="#_x0000_t8" style="position:absolute;left:1782;top:14858;width:375;height:530;rotation:-90" filled="f" strokecolor="#a5a5a5"/>
            <v:shape id="_x0000_s2057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08A" w:rsidRDefault="00A5408A" w:rsidP="007C70C6">
      <w:pPr>
        <w:spacing w:after="0" w:line="240" w:lineRule="auto"/>
      </w:pPr>
      <w:r>
        <w:separator/>
      </w:r>
    </w:p>
  </w:footnote>
  <w:footnote w:type="continuationSeparator" w:id="1">
    <w:p w:rsidR="00A5408A" w:rsidRDefault="00A5408A" w:rsidP="007C70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EC8"/>
    <w:rsid w:val="0000098F"/>
    <w:rsid w:val="00016BD7"/>
    <w:rsid w:val="000810E3"/>
    <w:rsid w:val="000D5292"/>
    <w:rsid w:val="00127FED"/>
    <w:rsid w:val="00135C10"/>
    <w:rsid w:val="0016247C"/>
    <w:rsid w:val="001875E5"/>
    <w:rsid w:val="001F763D"/>
    <w:rsid w:val="002002F8"/>
    <w:rsid w:val="00221DC4"/>
    <w:rsid w:val="0024124F"/>
    <w:rsid w:val="0029184F"/>
    <w:rsid w:val="002A624C"/>
    <w:rsid w:val="0030715A"/>
    <w:rsid w:val="00362461"/>
    <w:rsid w:val="00382601"/>
    <w:rsid w:val="00385A74"/>
    <w:rsid w:val="003A3D81"/>
    <w:rsid w:val="003D6535"/>
    <w:rsid w:val="003E56A5"/>
    <w:rsid w:val="003F59C8"/>
    <w:rsid w:val="004011AA"/>
    <w:rsid w:val="00475052"/>
    <w:rsid w:val="0048572A"/>
    <w:rsid w:val="004B28D3"/>
    <w:rsid w:val="004B3E5C"/>
    <w:rsid w:val="004D4C98"/>
    <w:rsid w:val="004F776C"/>
    <w:rsid w:val="00534B41"/>
    <w:rsid w:val="0058655E"/>
    <w:rsid w:val="005B0E87"/>
    <w:rsid w:val="005B7DB8"/>
    <w:rsid w:val="005F15F6"/>
    <w:rsid w:val="00603835"/>
    <w:rsid w:val="00645BE3"/>
    <w:rsid w:val="00677FED"/>
    <w:rsid w:val="006E7E3D"/>
    <w:rsid w:val="00740DB3"/>
    <w:rsid w:val="00743D70"/>
    <w:rsid w:val="0077771D"/>
    <w:rsid w:val="00782D8C"/>
    <w:rsid w:val="007A2483"/>
    <w:rsid w:val="007C70C6"/>
    <w:rsid w:val="00844215"/>
    <w:rsid w:val="008630B7"/>
    <w:rsid w:val="008768B4"/>
    <w:rsid w:val="008A0DC2"/>
    <w:rsid w:val="008D16C6"/>
    <w:rsid w:val="008F3129"/>
    <w:rsid w:val="008F4816"/>
    <w:rsid w:val="008F6AC2"/>
    <w:rsid w:val="00933735"/>
    <w:rsid w:val="009808E1"/>
    <w:rsid w:val="009904ED"/>
    <w:rsid w:val="009B4209"/>
    <w:rsid w:val="00A02E93"/>
    <w:rsid w:val="00A5408A"/>
    <w:rsid w:val="00A63D56"/>
    <w:rsid w:val="00A74061"/>
    <w:rsid w:val="00A869CA"/>
    <w:rsid w:val="00AC7EC8"/>
    <w:rsid w:val="00AE13A6"/>
    <w:rsid w:val="00AE2F76"/>
    <w:rsid w:val="00B345DE"/>
    <w:rsid w:val="00B51EE2"/>
    <w:rsid w:val="00B57D80"/>
    <w:rsid w:val="00B66DC8"/>
    <w:rsid w:val="00BA6E07"/>
    <w:rsid w:val="00BB3873"/>
    <w:rsid w:val="00BD3C7C"/>
    <w:rsid w:val="00BD4BB9"/>
    <w:rsid w:val="00C0069D"/>
    <w:rsid w:val="00C07202"/>
    <w:rsid w:val="00C82B3D"/>
    <w:rsid w:val="00C97260"/>
    <w:rsid w:val="00CC54CD"/>
    <w:rsid w:val="00CD7A5A"/>
    <w:rsid w:val="00CE5225"/>
    <w:rsid w:val="00D14FE0"/>
    <w:rsid w:val="00D9022D"/>
    <w:rsid w:val="00D9270F"/>
    <w:rsid w:val="00DC0A87"/>
    <w:rsid w:val="00DE0295"/>
    <w:rsid w:val="00DF1390"/>
    <w:rsid w:val="00E0671F"/>
    <w:rsid w:val="00E202F8"/>
    <w:rsid w:val="00E25477"/>
    <w:rsid w:val="00E34B50"/>
    <w:rsid w:val="00E35A9C"/>
    <w:rsid w:val="00E9182E"/>
    <w:rsid w:val="00ED4396"/>
    <w:rsid w:val="00FE3628"/>
    <w:rsid w:val="00FF1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628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rsid w:val="007C70C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7C70C6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7C70C6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semiHidden/>
    <w:rsid w:val="00E34B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E34B50"/>
    <w:rPr>
      <w:rFonts w:cs="Times New Roman"/>
    </w:rPr>
  </w:style>
  <w:style w:type="paragraph" w:styleId="Pieddepage">
    <w:name w:val="footer"/>
    <w:basedOn w:val="Normal"/>
    <w:link w:val="PieddepageCar"/>
    <w:uiPriority w:val="99"/>
    <w:semiHidden/>
    <w:rsid w:val="00E34B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E34B5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1229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خــــــــــاتــمــــــــــــة :</vt:lpstr>
    </vt:vector>
  </TitlesOfParts>
  <Company/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خــــــــــاتــمــــــــــــة :</dc:title>
  <dc:subject/>
  <dc:creator>MAISON XP</dc:creator>
  <cp:keywords/>
  <dc:description/>
  <cp:lastModifiedBy>MAISON XP</cp:lastModifiedBy>
  <cp:revision>4</cp:revision>
  <cp:lastPrinted>2015-09-12T09:03:00Z</cp:lastPrinted>
  <dcterms:created xsi:type="dcterms:W3CDTF">2015-09-07T18:41:00Z</dcterms:created>
  <dcterms:modified xsi:type="dcterms:W3CDTF">2015-09-12T09:14:00Z</dcterms:modified>
</cp:coreProperties>
</file>